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89" w:rsidRDefault="00945589" w:rsidP="00091CA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u w:val="single"/>
        </w:rPr>
      </w:pPr>
      <w:bookmarkStart w:id="0" w:name="_GoBack"/>
      <w:bookmarkEnd w:id="0"/>
    </w:p>
    <w:p w:rsidR="001C18BC" w:rsidRPr="00945589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945589">
        <w:rPr>
          <w:rFonts w:ascii="Arial" w:hAnsi="Arial" w:cs="Arial"/>
          <w:b/>
          <w:bCs/>
          <w:i/>
          <w:iCs/>
          <w:color w:val="000000"/>
          <w:u w:val="single"/>
        </w:rPr>
        <w:t>Hilfestellung zur Abrechnung ärztlicher Leistungen</w:t>
      </w:r>
    </w:p>
    <w:p w:rsidR="001C18BC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Hilfeempfänger vereinbart in der Arztpraxis für Allgemeinmedizin seiner Wahl einen</w:t>
      </w:r>
    </w:p>
    <w:p w:rsidR="001C18BC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Behandlungstermin. Sollte der Arzt eine fachärztliche Behandlung nach § 4 od. 6 AsylbLG für dringend notwendig erachten (ggf. in Rücksprache mit dem zuständigen Fachbereich Soziales und Senioren), so stellt er einen Überweisungsschein aus.</w:t>
      </w:r>
    </w:p>
    <w:p w:rsidR="001C18BC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Die jeweilige </w:t>
      </w:r>
      <w:r>
        <w:rPr>
          <w:rFonts w:ascii="Arial" w:hAnsi="Arial" w:cs="Arial"/>
          <w:b/>
          <w:bCs/>
          <w:color w:val="000000"/>
        </w:rPr>
        <w:t>Arztpraxis fordert dann von uns einen Krankenbehandlungsschein</w:t>
      </w:r>
    </w:p>
    <w:p w:rsidR="001C18BC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bzw. </w:t>
      </w:r>
      <w:r w:rsidRPr="007864A8">
        <w:rPr>
          <w:rFonts w:ascii="Arial" w:hAnsi="Arial" w:cs="Arial"/>
          <w:b/>
          <w:color w:val="000000"/>
        </w:rPr>
        <w:t>Zahnbehandlungsschein</w:t>
      </w:r>
      <w:r>
        <w:rPr>
          <w:rFonts w:ascii="Arial" w:hAnsi="Arial" w:cs="Arial"/>
          <w:color w:val="000000"/>
        </w:rPr>
        <w:t xml:space="preserve"> für das jeweilige Quartal an, so dass eine Abrechnung der</w:t>
      </w:r>
    </w:p>
    <w:p w:rsidR="001C18BC" w:rsidRPr="00945589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>Gebühren mit dem Fachbereich Soziales und Senioren erfolgen kann. Die Anforderung von</w:t>
      </w:r>
    </w:p>
    <w:p w:rsidR="001C18BC" w:rsidRPr="00945589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>Krankenscheinen kann per E-Mail erfolgen:</w:t>
      </w:r>
      <w:r w:rsidR="007D3A8C" w:rsidRPr="00945589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945589" w:rsidRPr="0092778E">
          <w:rPr>
            <w:rStyle w:val="Hyperlink"/>
            <w:rFonts w:ascii="Arial" w:hAnsi="Arial" w:cs="Arial"/>
          </w:rPr>
          <w:t>krankenschein-a@lra-bgl.de</w:t>
        </w:r>
      </w:hyperlink>
      <w:r w:rsidR="00945589">
        <w:rPr>
          <w:rFonts w:ascii="Arial" w:hAnsi="Arial" w:cs="Arial"/>
          <w:color w:val="000000" w:themeColor="text1"/>
        </w:rPr>
        <w:t xml:space="preserve"> </w:t>
      </w:r>
    </w:p>
    <w:p w:rsidR="007864A8" w:rsidRPr="00945589" w:rsidRDefault="007864A8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1C18BC" w:rsidRPr="00945589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 xml:space="preserve">Genauere Hinweise über </w:t>
      </w:r>
      <w:r w:rsidR="007864A8" w:rsidRPr="00945589">
        <w:rPr>
          <w:rFonts w:ascii="Arial" w:hAnsi="Arial" w:cs="Arial"/>
          <w:color w:val="000000" w:themeColor="text1"/>
        </w:rPr>
        <w:t xml:space="preserve">die </w:t>
      </w:r>
      <w:r w:rsidRPr="00945589">
        <w:rPr>
          <w:rFonts w:ascii="Arial" w:hAnsi="Arial" w:cs="Arial"/>
          <w:color w:val="000000" w:themeColor="text1"/>
        </w:rPr>
        <w:t>Abrechnungsmodalitäten erhalten Sie von Frau Palzer (Tel.</w:t>
      </w:r>
    </w:p>
    <w:p w:rsidR="001C18BC" w:rsidRPr="00945589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>08651/773-</w:t>
      </w:r>
      <w:r w:rsidRPr="00945589">
        <w:rPr>
          <w:rFonts w:ascii="Arial" w:hAnsi="Arial" w:cs="Arial"/>
          <w:b/>
          <w:color w:val="000000" w:themeColor="text1"/>
        </w:rPr>
        <w:t>469</w:t>
      </w:r>
      <w:r w:rsidRPr="00945589">
        <w:rPr>
          <w:rFonts w:ascii="Arial" w:hAnsi="Arial" w:cs="Arial"/>
          <w:color w:val="000000" w:themeColor="text1"/>
        </w:rPr>
        <w:t>)</w:t>
      </w:r>
      <w:r w:rsidR="007D3A8C" w:rsidRPr="00945589">
        <w:rPr>
          <w:rFonts w:ascii="Arial" w:hAnsi="Arial" w:cs="Arial"/>
          <w:color w:val="000000" w:themeColor="text1"/>
        </w:rPr>
        <w:t xml:space="preserve"> und von Frau Hobmaier (Tel. 08651/773-</w:t>
      </w:r>
      <w:r w:rsidR="007D3A8C" w:rsidRPr="00945589">
        <w:rPr>
          <w:rFonts w:ascii="Arial" w:hAnsi="Arial" w:cs="Arial"/>
          <w:b/>
          <w:color w:val="000000" w:themeColor="text1"/>
        </w:rPr>
        <w:t>437</w:t>
      </w:r>
      <w:r w:rsidR="007D3A8C" w:rsidRPr="00945589">
        <w:rPr>
          <w:rFonts w:ascii="Arial" w:hAnsi="Arial" w:cs="Arial"/>
          <w:color w:val="000000" w:themeColor="text1"/>
        </w:rPr>
        <w:t>)</w:t>
      </w:r>
      <w:r w:rsidRPr="00945589">
        <w:rPr>
          <w:rFonts w:ascii="Arial" w:hAnsi="Arial" w:cs="Arial"/>
          <w:color w:val="000000" w:themeColor="text1"/>
        </w:rPr>
        <w:t>.</w:t>
      </w:r>
    </w:p>
    <w:p w:rsidR="007864A8" w:rsidRPr="00945589" w:rsidRDefault="007864A8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1C18BC" w:rsidRPr="00945589" w:rsidRDefault="007864A8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>Wir</w:t>
      </w:r>
      <w:r w:rsidR="001C18BC" w:rsidRPr="00945589">
        <w:rPr>
          <w:rFonts w:ascii="Arial" w:hAnsi="Arial" w:cs="Arial"/>
          <w:color w:val="000000" w:themeColor="text1"/>
        </w:rPr>
        <w:t xml:space="preserve"> weisen darauf hin, dass das AsylbLG keine Rechtsgrundlage für Zuzahlungen</w:t>
      </w:r>
      <w:r w:rsidRPr="00945589">
        <w:rPr>
          <w:rFonts w:ascii="Arial" w:hAnsi="Arial" w:cs="Arial"/>
          <w:color w:val="000000" w:themeColor="text1"/>
        </w:rPr>
        <w:t xml:space="preserve"> </w:t>
      </w:r>
      <w:r w:rsidR="001C18BC" w:rsidRPr="00945589">
        <w:rPr>
          <w:rFonts w:ascii="Arial" w:hAnsi="Arial" w:cs="Arial"/>
          <w:color w:val="000000" w:themeColor="text1"/>
        </w:rPr>
        <w:t>enthält. Somit sind Leistungsbezieher auch von der Rezeptgebühr befreit.</w:t>
      </w:r>
    </w:p>
    <w:p w:rsidR="007864A8" w:rsidRPr="00945589" w:rsidRDefault="007864A8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1C18BC" w:rsidRPr="00945589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 xml:space="preserve">Krankenhilfe </w:t>
      </w:r>
      <w:r w:rsidRPr="00945589">
        <w:rPr>
          <w:rFonts w:ascii="Arial" w:hAnsi="Arial" w:cs="Arial"/>
          <w:b/>
          <w:bCs/>
          <w:color w:val="000000" w:themeColor="text1"/>
        </w:rPr>
        <w:t xml:space="preserve">muss </w:t>
      </w:r>
      <w:r w:rsidRPr="00945589">
        <w:rPr>
          <w:rFonts w:ascii="Arial" w:hAnsi="Arial" w:cs="Arial"/>
          <w:color w:val="000000" w:themeColor="text1"/>
        </w:rPr>
        <w:t>unter folgenden Voraussetzungen erbracht werden:</w:t>
      </w:r>
    </w:p>
    <w:p w:rsidR="001C18BC" w:rsidRPr="00945589" w:rsidRDefault="00557133" w:rsidP="00091CA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>b</w:t>
      </w:r>
      <w:r w:rsidR="001C18BC" w:rsidRPr="00945589">
        <w:rPr>
          <w:rFonts w:ascii="Arial" w:hAnsi="Arial" w:cs="Arial"/>
          <w:color w:val="000000" w:themeColor="text1"/>
        </w:rPr>
        <w:t>ei akuten Erkrankungen</w:t>
      </w:r>
    </w:p>
    <w:p w:rsidR="001C18BC" w:rsidRPr="00945589" w:rsidRDefault="00557133" w:rsidP="00091CA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>b</w:t>
      </w:r>
      <w:r w:rsidR="001C18BC" w:rsidRPr="00945589">
        <w:rPr>
          <w:rFonts w:ascii="Arial" w:hAnsi="Arial" w:cs="Arial"/>
          <w:color w:val="000000" w:themeColor="text1"/>
        </w:rPr>
        <w:t>ei akut behandlungsbedürftigen Erkrankungen</w:t>
      </w:r>
    </w:p>
    <w:p w:rsidR="001C18BC" w:rsidRPr="00945589" w:rsidRDefault="00557133" w:rsidP="00091CA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>b</w:t>
      </w:r>
      <w:r w:rsidR="001C18BC" w:rsidRPr="00945589">
        <w:rPr>
          <w:rFonts w:ascii="Arial" w:hAnsi="Arial" w:cs="Arial"/>
          <w:color w:val="000000" w:themeColor="text1"/>
        </w:rPr>
        <w:t xml:space="preserve">ei Erkrankungen, die mit Schmerzen verbunden sind </w:t>
      </w:r>
      <w:r w:rsidRPr="00945589">
        <w:rPr>
          <w:rFonts w:ascii="Arial" w:hAnsi="Arial" w:cs="Arial"/>
          <w:color w:val="000000" w:themeColor="text1"/>
        </w:rPr>
        <w:t>sowie</w:t>
      </w:r>
    </w:p>
    <w:p w:rsidR="001C18BC" w:rsidRPr="00945589" w:rsidRDefault="00557133" w:rsidP="00091CA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>b</w:t>
      </w:r>
      <w:r w:rsidR="001C18BC" w:rsidRPr="00945589">
        <w:rPr>
          <w:rFonts w:ascii="Arial" w:hAnsi="Arial" w:cs="Arial"/>
          <w:color w:val="000000" w:themeColor="text1"/>
        </w:rPr>
        <w:t>ei Erkrankungen, deren Behandlung zur Sicherung der Gesundheit unerlässlich ist.</w:t>
      </w:r>
    </w:p>
    <w:p w:rsidR="00557133" w:rsidRPr="00945589" w:rsidRDefault="00557133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1C18BC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>Ob andere Krankheiten, welche nicht die oben genannten Voraussetzungen erfüllen,</w:t>
      </w:r>
      <w:r w:rsidR="00091CA9" w:rsidRPr="00945589">
        <w:rPr>
          <w:rFonts w:ascii="Arial" w:hAnsi="Arial" w:cs="Arial"/>
          <w:color w:val="000000" w:themeColor="text1"/>
        </w:rPr>
        <w:t xml:space="preserve"> </w:t>
      </w:r>
      <w:r w:rsidR="00557133" w:rsidRPr="00945589">
        <w:rPr>
          <w:rFonts w:ascii="Arial" w:hAnsi="Arial" w:cs="Arial"/>
          <w:color w:val="000000" w:themeColor="text1"/>
        </w:rPr>
        <w:t>nach dem AsylbLG erstattungsfähig sind</w:t>
      </w:r>
      <w:r w:rsidRPr="00945589">
        <w:rPr>
          <w:rFonts w:ascii="Arial" w:hAnsi="Arial" w:cs="Arial"/>
          <w:color w:val="000000" w:themeColor="text1"/>
        </w:rPr>
        <w:t>, klären Sie bitte im Einzelfall mit dem zuständigen Sachbearbeiter</w:t>
      </w:r>
      <w:r w:rsidR="00557133" w:rsidRPr="00945589">
        <w:rPr>
          <w:rFonts w:ascii="Arial" w:hAnsi="Arial" w:cs="Arial"/>
          <w:color w:val="000000" w:themeColor="text1"/>
        </w:rPr>
        <w:t xml:space="preserve"> </w:t>
      </w:r>
      <w:r w:rsidRPr="00945589">
        <w:rPr>
          <w:rFonts w:ascii="Arial" w:hAnsi="Arial" w:cs="Arial"/>
          <w:color w:val="000000" w:themeColor="text1"/>
        </w:rPr>
        <w:t>(</w:t>
      </w:r>
      <w:r w:rsidR="00557133" w:rsidRPr="00945589">
        <w:rPr>
          <w:rFonts w:ascii="Arial" w:hAnsi="Arial" w:cs="Arial"/>
          <w:color w:val="000000" w:themeColor="text1"/>
        </w:rPr>
        <w:t>s.o.)</w:t>
      </w:r>
      <w:r w:rsidR="00AB30AF" w:rsidRPr="00945589">
        <w:rPr>
          <w:rFonts w:ascii="Arial" w:hAnsi="Arial" w:cs="Arial"/>
          <w:color w:val="000000" w:themeColor="text1"/>
        </w:rPr>
        <w:t xml:space="preserve"> </w:t>
      </w:r>
      <w:r w:rsidRPr="00945589">
        <w:rPr>
          <w:rFonts w:ascii="Arial" w:hAnsi="Arial" w:cs="Arial"/>
          <w:color w:val="000000" w:themeColor="text1"/>
        </w:rPr>
        <w:t>im Fachbereich Soziales und Senioren ab</w:t>
      </w:r>
      <w:r w:rsidR="00945589">
        <w:rPr>
          <w:rFonts w:ascii="Arial" w:hAnsi="Arial" w:cs="Arial"/>
          <w:color w:val="000000" w:themeColor="text1"/>
        </w:rPr>
        <w:t>:</w:t>
      </w:r>
    </w:p>
    <w:p w:rsidR="00945589" w:rsidRPr="00945589" w:rsidRDefault="00945589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7D3A8C" w:rsidRPr="00945589" w:rsidRDefault="007D3A8C" w:rsidP="0094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</w:rPr>
      </w:pPr>
      <w:r w:rsidRPr="00945589">
        <w:rPr>
          <w:rFonts w:ascii="Arial" w:hAnsi="Arial" w:cs="Arial"/>
          <w:b/>
          <w:color w:val="000000" w:themeColor="text1"/>
        </w:rPr>
        <w:t xml:space="preserve">Teisendorf, Freilassing, Anger </w:t>
      </w:r>
    </w:p>
    <w:p w:rsidR="007D3A8C" w:rsidRPr="00945589" w:rsidRDefault="007D3A8C" w:rsidP="0094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>Frau Astrid Kaeswurm, Tel. 08651 / 773-</w:t>
      </w:r>
      <w:r w:rsidRPr="00945589">
        <w:rPr>
          <w:rFonts w:ascii="Arial" w:hAnsi="Arial" w:cs="Arial"/>
          <w:b/>
          <w:color w:val="000000" w:themeColor="text1"/>
        </w:rPr>
        <w:t>465</w:t>
      </w:r>
      <w:r w:rsidRPr="00945589">
        <w:rPr>
          <w:rFonts w:ascii="Arial" w:hAnsi="Arial" w:cs="Arial"/>
          <w:color w:val="000000" w:themeColor="text1"/>
        </w:rPr>
        <w:t xml:space="preserve">  E-Mail: </w:t>
      </w:r>
      <w:hyperlink r:id="rId8" w:history="1">
        <w:r w:rsidR="00945589" w:rsidRPr="0092778E">
          <w:rPr>
            <w:rStyle w:val="Hyperlink"/>
            <w:rFonts w:ascii="Arial" w:hAnsi="Arial" w:cs="Arial"/>
          </w:rPr>
          <w:t>astrid.kaeswurm@lra-bgl.de</w:t>
        </w:r>
      </w:hyperlink>
      <w:r w:rsidR="00945589">
        <w:rPr>
          <w:rFonts w:ascii="Arial" w:hAnsi="Arial" w:cs="Arial"/>
          <w:color w:val="000000" w:themeColor="text1"/>
        </w:rPr>
        <w:t xml:space="preserve"> </w:t>
      </w:r>
    </w:p>
    <w:p w:rsidR="007D3A8C" w:rsidRPr="00945589" w:rsidRDefault="007D3A8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7D3A8C" w:rsidRPr="00945589" w:rsidRDefault="007D3A8C" w:rsidP="0094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</w:rPr>
      </w:pPr>
      <w:r w:rsidRPr="00945589">
        <w:rPr>
          <w:rFonts w:ascii="Arial" w:hAnsi="Arial" w:cs="Arial"/>
          <w:b/>
          <w:color w:val="000000" w:themeColor="text1"/>
        </w:rPr>
        <w:t xml:space="preserve">Ainring, Bayerisch Gmain, Bad Reichenhall, Piding </w:t>
      </w:r>
    </w:p>
    <w:p w:rsidR="007D3A8C" w:rsidRPr="00945589" w:rsidRDefault="007D3A8C" w:rsidP="0094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>Herr Sebastian Kuchlbauer, Tel. 08651 / 773-</w:t>
      </w:r>
      <w:r w:rsidRPr="00945589">
        <w:rPr>
          <w:rFonts w:ascii="Arial" w:hAnsi="Arial" w:cs="Arial"/>
          <w:b/>
          <w:color w:val="000000" w:themeColor="text1"/>
        </w:rPr>
        <w:t>487</w:t>
      </w:r>
      <w:r w:rsidRPr="00945589">
        <w:rPr>
          <w:rFonts w:ascii="Arial" w:hAnsi="Arial" w:cs="Arial"/>
          <w:color w:val="000000" w:themeColor="text1"/>
        </w:rPr>
        <w:t xml:space="preserve">, E-Mail: </w:t>
      </w:r>
      <w:hyperlink r:id="rId9" w:history="1">
        <w:r w:rsidR="00945589" w:rsidRPr="0092778E">
          <w:rPr>
            <w:rStyle w:val="Hyperlink"/>
            <w:rFonts w:ascii="Arial" w:hAnsi="Arial" w:cs="Arial"/>
          </w:rPr>
          <w:t>sebastian.kuchlbauer@lra-bgl.de</w:t>
        </w:r>
      </w:hyperlink>
      <w:r w:rsidR="00945589">
        <w:rPr>
          <w:rFonts w:ascii="Arial" w:hAnsi="Arial" w:cs="Arial"/>
          <w:color w:val="000000" w:themeColor="text1"/>
        </w:rPr>
        <w:t xml:space="preserve"> </w:t>
      </w:r>
    </w:p>
    <w:p w:rsidR="007D3A8C" w:rsidRPr="00945589" w:rsidRDefault="007D3A8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7D3A8C" w:rsidRPr="00945589" w:rsidRDefault="007D3A8C" w:rsidP="0094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</w:rPr>
      </w:pPr>
      <w:r w:rsidRPr="00945589">
        <w:rPr>
          <w:rFonts w:ascii="Arial" w:hAnsi="Arial" w:cs="Arial"/>
          <w:b/>
          <w:color w:val="000000" w:themeColor="text1"/>
        </w:rPr>
        <w:t xml:space="preserve">Laufen, Saaldorf-Surheim, Bichofswiesen, Berchtesgaden, Marktschellenberg </w:t>
      </w:r>
    </w:p>
    <w:p w:rsidR="007D3A8C" w:rsidRPr="00945589" w:rsidRDefault="007D3A8C" w:rsidP="0094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945589">
        <w:rPr>
          <w:rFonts w:ascii="Arial" w:hAnsi="Arial" w:cs="Arial"/>
          <w:color w:val="000000" w:themeColor="text1"/>
        </w:rPr>
        <w:t>Herr Sebastian Stanggaßinger, Tel. 08651 / 773-</w:t>
      </w:r>
      <w:r w:rsidRPr="00945589">
        <w:rPr>
          <w:rFonts w:ascii="Arial" w:hAnsi="Arial" w:cs="Arial"/>
          <w:b/>
          <w:color w:val="000000" w:themeColor="text1"/>
        </w:rPr>
        <w:t>473</w:t>
      </w:r>
      <w:r w:rsidRPr="00945589">
        <w:rPr>
          <w:rFonts w:ascii="Arial" w:hAnsi="Arial" w:cs="Arial"/>
          <w:color w:val="000000" w:themeColor="text1"/>
        </w:rPr>
        <w:t xml:space="preserve">, E-Mail: </w:t>
      </w:r>
      <w:hyperlink r:id="rId10" w:history="1">
        <w:r w:rsidR="00945589" w:rsidRPr="0092778E">
          <w:rPr>
            <w:rStyle w:val="Hyperlink"/>
            <w:rFonts w:ascii="Arial" w:hAnsi="Arial" w:cs="Arial"/>
          </w:rPr>
          <w:t>sebastian.stanggassinger@lra-bgl.de</w:t>
        </w:r>
      </w:hyperlink>
      <w:r w:rsidR="00945589">
        <w:rPr>
          <w:rFonts w:ascii="Arial" w:hAnsi="Arial" w:cs="Arial"/>
          <w:color w:val="000000" w:themeColor="text1"/>
        </w:rPr>
        <w:t xml:space="preserve"> </w:t>
      </w:r>
    </w:p>
    <w:p w:rsidR="007D3A8C" w:rsidRPr="00945589" w:rsidRDefault="007D3A8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1C18BC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Gegebenenfalls </w:t>
      </w:r>
      <w:r w:rsidR="00AB30AF">
        <w:rPr>
          <w:rFonts w:ascii="Arial" w:hAnsi="Arial" w:cs="Arial"/>
          <w:color w:val="000000"/>
        </w:rPr>
        <w:t>fordert</w:t>
      </w:r>
      <w:r>
        <w:rPr>
          <w:rFonts w:ascii="Arial" w:hAnsi="Arial" w:cs="Arial"/>
          <w:color w:val="000000"/>
        </w:rPr>
        <w:t xml:space="preserve"> dieser zur Klärung der </w:t>
      </w:r>
      <w:r w:rsidR="00AB30AF">
        <w:rPr>
          <w:rFonts w:ascii="Arial" w:hAnsi="Arial" w:cs="Arial"/>
          <w:color w:val="000000"/>
        </w:rPr>
        <w:t>Dringlichkeit</w:t>
      </w:r>
      <w:r>
        <w:rPr>
          <w:rFonts w:ascii="Arial" w:hAnsi="Arial" w:cs="Arial"/>
          <w:color w:val="000000"/>
        </w:rPr>
        <w:t xml:space="preserve"> der Behandlung ein</w:t>
      </w:r>
      <w:r w:rsidR="00AB30AF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="00AB30AF">
        <w:rPr>
          <w:rFonts w:ascii="Arial" w:hAnsi="Arial" w:cs="Arial"/>
          <w:color w:val="000000"/>
        </w:rPr>
        <w:t xml:space="preserve">Stellungnahme des </w:t>
      </w:r>
      <w:r>
        <w:rPr>
          <w:rFonts w:ascii="Arial" w:hAnsi="Arial" w:cs="Arial"/>
          <w:color w:val="000000"/>
        </w:rPr>
        <w:t>Gesundheitsamt</w:t>
      </w:r>
      <w:r w:rsidR="00AB30AF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an.</w:t>
      </w:r>
    </w:p>
    <w:p w:rsidR="001C18BC" w:rsidRDefault="001C18BC" w:rsidP="00091CA9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Auch im Notdienst muss es natürlich möglich sein, dass ein Asylbewerber Medikamente über</w:t>
      </w:r>
    </w:p>
    <w:p w:rsidR="001C18BC" w:rsidRDefault="001C18BC" w:rsidP="00091C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Rezept bekommt.</w:t>
      </w:r>
      <w:r w:rsidR="00091CA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Bitte verwenden Sie hierfür ein Kassenrezept, auf dem Sie "SHV BGL" </w:t>
      </w:r>
      <w:r w:rsidR="00091CA9">
        <w:rPr>
          <w:rFonts w:ascii="Arial" w:hAnsi="Arial" w:cs="Arial"/>
          <w:color w:val="000000"/>
        </w:rPr>
        <w:t>(S</w:t>
      </w:r>
      <w:r w:rsidR="00AB30AF">
        <w:rPr>
          <w:rFonts w:ascii="Arial" w:hAnsi="Arial" w:cs="Arial"/>
          <w:color w:val="000000"/>
        </w:rPr>
        <w:t>o</w:t>
      </w:r>
      <w:r w:rsidR="00091CA9">
        <w:rPr>
          <w:rFonts w:ascii="Arial" w:hAnsi="Arial" w:cs="Arial"/>
          <w:color w:val="000000"/>
        </w:rPr>
        <w:softHyphen/>
      </w:r>
      <w:r w:rsidR="00AB30AF">
        <w:rPr>
          <w:rFonts w:ascii="Arial" w:hAnsi="Arial" w:cs="Arial"/>
          <w:color w:val="000000"/>
        </w:rPr>
        <w:t>z</w:t>
      </w:r>
      <w:r w:rsidR="00091CA9">
        <w:rPr>
          <w:rFonts w:ascii="Arial" w:hAnsi="Arial" w:cs="Arial"/>
          <w:color w:val="000000"/>
        </w:rPr>
        <w:t>ia</w:t>
      </w:r>
      <w:r w:rsidR="00AB30AF">
        <w:rPr>
          <w:rFonts w:ascii="Arial" w:hAnsi="Arial" w:cs="Arial"/>
          <w:color w:val="000000"/>
        </w:rPr>
        <w:t xml:space="preserve">lhilfeverwaltung BGL) </w:t>
      </w:r>
      <w:r>
        <w:rPr>
          <w:rFonts w:ascii="Arial" w:hAnsi="Arial" w:cs="Arial"/>
          <w:color w:val="000000"/>
        </w:rPr>
        <w:t>vermerken.</w:t>
      </w:r>
      <w:r w:rsidR="00091CA9">
        <w:rPr>
          <w:rFonts w:ascii="Arial" w:hAnsi="Arial" w:cs="Arial"/>
          <w:color w:val="000000"/>
        </w:rPr>
        <w:t xml:space="preserve"> </w:t>
      </w:r>
      <w:r w:rsidR="00AB30AF">
        <w:rPr>
          <w:rFonts w:ascii="Arial" w:hAnsi="Arial" w:cs="Arial"/>
          <w:color w:val="000000"/>
        </w:rPr>
        <w:t xml:space="preserve">Die Apotheke händigt dem </w:t>
      </w:r>
      <w:r>
        <w:rPr>
          <w:rFonts w:ascii="Arial" w:hAnsi="Arial" w:cs="Arial"/>
          <w:color w:val="000000"/>
        </w:rPr>
        <w:t xml:space="preserve">Asylbewerber </w:t>
      </w:r>
      <w:r w:rsidR="00AB30AF">
        <w:rPr>
          <w:rFonts w:ascii="Arial" w:hAnsi="Arial" w:cs="Arial"/>
          <w:color w:val="000000"/>
        </w:rPr>
        <w:t>das Medikament aus u</w:t>
      </w:r>
      <w:r>
        <w:rPr>
          <w:rFonts w:ascii="Arial" w:hAnsi="Arial" w:cs="Arial"/>
          <w:color w:val="000000"/>
        </w:rPr>
        <w:t xml:space="preserve">nd rechnet die Kosten mit dem Sozialamt ab. Ihre </w:t>
      </w:r>
      <w:r w:rsidR="00AB30AF">
        <w:rPr>
          <w:rFonts w:ascii="Arial" w:hAnsi="Arial" w:cs="Arial"/>
          <w:color w:val="000000"/>
        </w:rPr>
        <w:t xml:space="preserve">ärztlichen </w:t>
      </w:r>
      <w:r>
        <w:rPr>
          <w:rFonts w:ascii="Arial" w:hAnsi="Arial" w:cs="Arial"/>
          <w:color w:val="000000"/>
        </w:rPr>
        <w:t>Leistungen können Sie über</w:t>
      </w:r>
      <w:r w:rsidR="00AB30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Behandlungsschein abrechnen, den Sie notfalls auch nachträglich vom Sozialamt</w:t>
      </w:r>
      <w:r w:rsidR="00AB30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bekommen.</w:t>
      </w:r>
    </w:p>
    <w:p w:rsidR="00C2084F" w:rsidRDefault="001C18BC" w:rsidP="00091CA9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color w:val="000000"/>
        </w:rPr>
        <w:t>Bei anerkanntem Asylstatus (</w:t>
      </w:r>
      <w:r w:rsidR="00AB30AF">
        <w:rPr>
          <w:rFonts w:ascii="Arial" w:hAnsi="Arial" w:cs="Arial"/>
          <w:color w:val="000000"/>
        </w:rPr>
        <w:t xml:space="preserve">= </w:t>
      </w:r>
      <w:r>
        <w:rPr>
          <w:rFonts w:ascii="Arial" w:hAnsi="Arial" w:cs="Arial"/>
          <w:color w:val="000000"/>
        </w:rPr>
        <w:t>Aufenthaltstitel</w:t>
      </w:r>
      <w:r w:rsidR="00AB30AF">
        <w:rPr>
          <w:rFonts w:ascii="Arial" w:hAnsi="Arial" w:cs="Arial"/>
          <w:color w:val="000000"/>
        </w:rPr>
        <w:t>, spätestens nach 15 Mon. Aufenthalt in Deutsch</w:t>
      </w:r>
      <w:r w:rsidR="00091CA9">
        <w:rPr>
          <w:rFonts w:ascii="Arial" w:hAnsi="Arial" w:cs="Arial"/>
          <w:color w:val="000000"/>
        </w:rPr>
        <w:softHyphen/>
      </w:r>
      <w:r w:rsidR="00AB30AF">
        <w:rPr>
          <w:rFonts w:ascii="Arial" w:hAnsi="Arial" w:cs="Arial"/>
          <w:color w:val="000000"/>
        </w:rPr>
        <w:t>land</w:t>
      </w:r>
      <w:r>
        <w:rPr>
          <w:rFonts w:ascii="Arial" w:hAnsi="Arial" w:cs="Arial"/>
          <w:color w:val="000000"/>
        </w:rPr>
        <w:t>) liegt in der Regel eine</w:t>
      </w:r>
      <w:r w:rsidR="00AB30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Versichertenkarte zur Abrechnung über das Job</w:t>
      </w:r>
      <w:r w:rsidR="00AB30AF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enter BGL</w:t>
      </w:r>
      <w:r w:rsidR="00AB30AF">
        <w:rPr>
          <w:rFonts w:ascii="Arial" w:hAnsi="Arial" w:cs="Arial"/>
          <w:color w:val="000000"/>
        </w:rPr>
        <w:t xml:space="preserve"> vor.</w:t>
      </w:r>
    </w:p>
    <w:sectPr w:rsidR="00C2084F" w:rsidSect="007864A8">
      <w:headerReference w:type="default" r:id="rId11"/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14" w:rsidRDefault="00703414" w:rsidP="00091CA9">
      <w:pPr>
        <w:spacing w:after="0" w:line="240" w:lineRule="auto"/>
      </w:pPr>
      <w:r>
        <w:separator/>
      </w:r>
    </w:p>
  </w:endnote>
  <w:endnote w:type="continuationSeparator" w:id="0">
    <w:p w:rsidR="00703414" w:rsidRDefault="00703414" w:rsidP="0009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14" w:rsidRDefault="00703414" w:rsidP="00091CA9">
      <w:pPr>
        <w:spacing w:after="0" w:line="240" w:lineRule="auto"/>
      </w:pPr>
      <w:r>
        <w:separator/>
      </w:r>
    </w:p>
  </w:footnote>
  <w:footnote w:type="continuationSeparator" w:id="0">
    <w:p w:rsidR="00703414" w:rsidRDefault="00703414" w:rsidP="0009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A9" w:rsidRPr="001C18BC" w:rsidRDefault="00091CA9" w:rsidP="00091CA9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8"/>
        <w:szCs w:val="28"/>
      </w:rPr>
    </w:pPr>
    <w:r w:rsidRPr="001C18BC">
      <w:rPr>
        <w:rFonts w:ascii="Arial" w:hAnsi="Arial" w:cs="Arial"/>
        <w:b/>
        <w:bCs/>
        <w:color w:val="000000"/>
        <w:sz w:val="28"/>
        <w:szCs w:val="28"/>
      </w:rPr>
      <w:t>Medizinische Versorgung von Leistungsempfängern nach dem Asyl</w:t>
    </w:r>
    <w:r>
      <w:rPr>
        <w:rFonts w:ascii="Arial" w:hAnsi="Arial" w:cs="Arial"/>
        <w:b/>
        <w:bCs/>
        <w:color w:val="000000"/>
        <w:sz w:val="28"/>
        <w:szCs w:val="28"/>
      </w:rPr>
      <w:softHyphen/>
    </w:r>
    <w:r w:rsidRPr="001C18BC">
      <w:rPr>
        <w:rFonts w:ascii="Arial" w:hAnsi="Arial" w:cs="Arial"/>
        <w:b/>
        <w:bCs/>
        <w:color w:val="000000"/>
        <w:sz w:val="28"/>
        <w:szCs w:val="28"/>
      </w:rPr>
      <w:t>bewerberleistungsgesetz (Asylb</w:t>
    </w:r>
    <w:r>
      <w:rPr>
        <w:rFonts w:ascii="Arial" w:hAnsi="Arial" w:cs="Arial"/>
        <w:b/>
        <w:bCs/>
        <w:color w:val="000000"/>
        <w:sz w:val="28"/>
        <w:szCs w:val="28"/>
      </w:rPr>
      <w:t>L</w:t>
    </w:r>
    <w:r w:rsidRPr="001C18BC">
      <w:rPr>
        <w:rFonts w:ascii="Arial" w:hAnsi="Arial" w:cs="Arial"/>
        <w:b/>
        <w:bCs/>
        <w:color w:val="000000"/>
        <w:sz w:val="28"/>
        <w:szCs w:val="28"/>
      </w:rPr>
      <w:t>G)</w:t>
    </w:r>
  </w:p>
  <w:p w:rsidR="00091CA9" w:rsidRDefault="00091C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6EE5"/>
    <w:multiLevelType w:val="hybridMultilevel"/>
    <w:tmpl w:val="E162F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BC"/>
    <w:rsid w:val="00091CA9"/>
    <w:rsid w:val="000E3E1D"/>
    <w:rsid w:val="001C18BC"/>
    <w:rsid w:val="00557133"/>
    <w:rsid w:val="00703414"/>
    <w:rsid w:val="007864A8"/>
    <w:rsid w:val="007D3A8C"/>
    <w:rsid w:val="00945589"/>
    <w:rsid w:val="00A61F16"/>
    <w:rsid w:val="00AB30AF"/>
    <w:rsid w:val="00C2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6FFF5-BE9E-4A25-BA11-C43486E1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64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864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CA9"/>
  </w:style>
  <w:style w:type="paragraph" w:styleId="Fuzeile">
    <w:name w:val="footer"/>
    <w:basedOn w:val="Standard"/>
    <w:link w:val="FuzeileZchn"/>
    <w:uiPriority w:val="99"/>
    <w:unhideWhenUsed/>
    <w:rsid w:val="0009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.kaeswurm@lra-bg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nkenschein-a@lra-bg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bastian.stanggassinger@lra-bg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an.kuchlbauer@lra-bg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BGL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Langenhorst Udo, Dr.</dc:creator>
  <cp:lastModifiedBy>AEKV</cp:lastModifiedBy>
  <cp:revision>2</cp:revision>
  <cp:lastPrinted>2016-05-19T10:52:00Z</cp:lastPrinted>
  <dcterms:created xsi:type="dcterms:W3CDTF">2016-06-21T13:18:00Z</dcterms:created>
  <dcterms:modified xsi:type="dcterms:W3CDTF">2016-06-21T13:18:00Z</dcterms:modified>
</cp:coreProperties>
</file>